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E1" w:rsidRDefault="007360E1">
      <w:r>
        <w:rPr>
          <w:noProof/>
          <w:lang w:eastAsia="fr-FR"/>
        </w:rPr>
        <w:pict>
          <v:oval id="_x0000_s1026" style="position:absolute;margin-left:7.15pt;margin-top:6.4pt;width:440.25pt;height:79.5pt;z-index:251658240">
            <v:textbox>
              <w:txbxContent>
                <w:p w:rsidR="007360E1" w:rsidRPr="007360E1" w:rsidRDefault="007360E1" w:rsidP="007360E1">
                  <w:pPr>
                    <w:jc w:val="center"/>
                    <w:rPr>
                      <w:color w:val="7030A0"/>
                      <w:sz w:val="72"/>
                      <w:szCs w:val="72"/>
                    </w:rPr>
                  </w:pPr>
                  <w:r w:rsidRPr="007360E1">
                    <w:rPr>
                      <w:color w:val="7030A0"/>
                      <w:sz w:val="72"/>
                      <w:szCs w:val="72"/>
                    </w:rPr>
                    <w:t>Projet Pastoral</w:t>
                  </w:r>
                </w:p>
              </w:txbxContent>
            </v:textbox>
          </v:oval>
        </w:pict>
      </w:r>
    </w:p>
    <w:p w:rsidR="007360E1" w:rsidRPr="007360E1" w:rsidRDefault="007360E1" w:rsidP="007360E1"/>
    <w:p w:rsidR="007360E1" w:rsidRPr="007360E1" w:rsidRDefault="007360E1" w:rsidP="007360E1"/>
    <w:p w:rsidR="007360E1" w:rsidRPr="007360E1" w:rsidRDefault="007360E1" w:rsidP="007360E1"/>
    <w:p w:rsidR="007360E1" w:rsidRPr="007360E1" w:rsidRDefault="007360E1" w:rsidP="007360E1"/>
    <w:p w:rsidR="007360E1" w:rsidRDefault="007360E1" w:rsidP="007360E1"/>
    <w:p w:rsidR="002E1B1C" w:rsidRPr="007360E1" w:rsidRDefault="007360E1" w:rsidP="007360E1">
      <w:pPr>
        <w:tabs>
          <w:tab w:val="left" w:pos="2595"/>
        </w:tabs>
        <w:jc w:val="both"/>
        <w:rPr>
          <w:sz w:val="24"/>
          <w:szCs w:val="24"/>
        </w:rPr>
      </w:pPr>
      <w:r w:rsidRPr="007360E1">
        <w:rPr>
          <w:sz w:val="24"/>
          <w:szCs w:val="24"/>
        </w:rPr>
        <w:t xml:space="preserve">Le RPI la </w:t>
      </w:r>
      <w:proofErr w:type="spellStart"/>
      <w:r w:rsidRPr="007360E1">
        <w:rPr>
          <w:sz w:val="24"/>
          <w:szCs w:val="24"/>
        </w:rPr>
        <w:t>Boissière</w:t>
      </w:r>
      <w:proofErr w:type="spellEnd"/>
      <w:r w:rsidRPr="007360E1">
        <w:rPr>
          <w:sz w:val="24"/>
          <w:szCs w:val="24"/>
        </w:rPr>
        <w:t xml:space="preserve">-St </w:t>
      </w:r>
      <w:proofErr w:type="spellStart"/>
      <w:r w:rsidRPr="007360E1">
        <w:rPr>
          <w:sz w:val="24"/>
          <w:szCs w:val="24"/>
        </w:rPr>
        <w:t>Avaugourd</w:t>
      </w:r>
      <w:proofErr w:type="spellEnd"/>
      <w:r w:rsidRPr="007360E1">
        <w:rPr>
          <w:sz w:val="24"/>
          <w:szCs w:val="24"/>
        </w:rPr>
        <w:t xml:space="preserve"> regroupe 2 établissements catholiques d’enseignement ouverts à tous.</w:t>
      </w:r>
    </w:p>
    <w:p w:rsidR="007360E1" w:rsidRPr="007360E1" w:rsidRDefault="007360E1" w:rsidP="007360E1">
      <w:pPr>
        <w:tabs>
          <w:tab w:val="left" w:pos="2595"/>
        </w:tabs>
        <w:jc w:val="both"/>
        <w:rPr>
          <w:sz w:val="24"/>
          <w:szCs w:val="24"/>
        </w:rPr>
      </w:pPr>
      <w:r w:rsidRPr="007360E1">
        <w:rPr>
          <w:sz w:val="24"/>
          <w:szCs w:val="24"/>
        </w:rPr>
        <w:t>Il s’inscrit dans la lignée de l’Enseignement Catholique et veut ainsi accueillir les enfants en leur proposant ses valeurs dans le respect des convictions de chacun.</w:t>
      </w:r>
    </w:p>
    <w:p w:rsidR="007360E1" w:rsidRPr="007360E1" w:rsidRDefault="007360E1" w:rsidP="007360E1">
      <w:pPr>
        <w:tabs>
          <w:tab w:val="left" w:pos="2595"/>
        </w:tabs>
        <w:jc w:val="both"/>
        <w:rPr>
          <w:sz w:val="24"/>
          <w:szCs w:val="24"/>
        </w:rPr>
      </w:pPr>
      <w:r w:rsidRPr="007360E1">
        <w:rPr>
          <w:sz w:val="24"/>
          <w:szCs w:val="24"/>
        </w:rPr>
        <w:t>Dans notre RPI, nous souhaitons :</w:t>
      </w:r>
    </w:p>
    <w:p w:rsidR="007360E1" w:rsidRDefault="007360E1" w:rsidP="007360E1">
      <w:pPr>
        <w:pStyle w:val="Paragraphedeliste"/>
        <w:numPr>
          <w:ilvl w:val="0"/>
          <w:numId w:val="1"/>
        </w:numPr>
        <w:tabs>
          <w:tab w:val="left" w:pos="2595"/>
        </w:tabs>
        <w:jc w:val="both"/>
        <w:rPr>
          <w:sz w:val="24"/>
          <w:szCs w:val="24"/>
        </w:rPr>
      </w:pPr>
      <w:r w:rsidRPr="007360E1">
        <w:rPr>
          <w:color w:val="7030A0"/>
          <w:sz w:val="24"/>
          <w:szCs w:val="24"/>
        </w:rPr>
        <w:t>Promouvoir un climat fraternel</w:t>
      </w:r>
      <w:r w:rsidRPr="007360E1">
        <w:rPr>
          <w:sz w:val="24"/>
          <w:szCs w:val="24"/>
        </w:rPr>
        <w:t>, fondé sur le respect mutuel des personnes, entre les enfants mais aussi entre les enfants et les adultes qui les encadrent, avec le soutien des parents, créant ainsi une communauté éducative.</w:t>
      </w:r>
    </w:p>
    <w:p w:rsidR="007360E1" w:rsidRDefault="007360E1" w:rsidP="007360E1">
      <w:pPr>
        <w:pStyle w:val="Paragraphedeliste"/>
        <w:tabs>
          <w:tab w:val="left" w:pos="2595"/>
        </w:tabs>
        <w:jc w:val="both"/>
        <w:rPr>
          <w:sz w:val="24"/>
          <w:szCs w:val="24"/>
        </w:rPr>
      </w:pPr>
    </w:p>
    <w:p w:rsidR="007360E1" w:rsidRPr="007360E1" w:rsidRDefault="007360E1" w:rsidP="007360E1">
      <w:pPr>
        <w:pStyle w:val="Paragraphedeliste"/>
        <w:tabs>
          <w:tab w:val="left" w:pos="2595"/>
        </w:tabs>
        <w:jc w:val="both"/>
        <w:rPr>
          <w:sz w:val="24"/>
          <w:szCs w:val="24"/>
        </w:rPr>
      </w:pPr>
    </w:p>
    <w:p w:rsidR="007360E1" w:rsidRDefault="007360E1" w:rsidP="007360E1">
      <w:pPr>
        <w:pStyle w:val="Paragraphedeliste"/>
        <w:numPr>
          <w:ilvl w:val="0"/>
          <w:numId w:val="1"/>
        </w:numPr>
        <w:tabs>
          <w:tab w:val="left" w:pos="2595"/>
        </w:tabs>
        <w:jc w:val="both"/>
        <w:rPr>
          <w:sz w:val="24"/>
          <w:szCs w:val="24"/>
        </w:rPr>
      </w:pPr>
      <w:r w:rsidRPr="007360E1">
        <w:rPr>
          <w:color w:val="7030A0"/>
          <w:sz w:val="24"/>
          <w:szCs w:val="24"/>
        </w:rPr>
        <w:t>Permettre de s’approprier un héritage culturel</w:t>
      </w:r>
      <w:r w:rsidRPr="007360E1">
        <w:rPr>
          <w:sz w:val="24"/>
          <w:szCs w:val="24"/>
        </w:rPr>
        <w:t xml:space="preserve"> par la découverte de nos racines chrétiennes et de l’histoire des religions.</w:t>
      </w:r>
    </w:p>
    <w:p w:rsidR="007360E1" w:rsidRPr="007360E1" w:rsidRDefault="007360E1" w:rsidP="007360E1">
      <w:pPr>
        <w:tabs>
          <w:tab w:val="left" w:pos="2595"/>
        </w:tabs>
        <w:jc w:val="both"/>
        <w:rPr>
          <w:sz w:val="24"/>
          <w:szCs w:val="24"/>
        </w:rPr>
      </w:pPr>
    </w:p>
    <w:p w:rsidR="007360E1" w:rsidRDefault="007360E1" w:rsidP="007360E1">
      <w:pPr>
        <w:pStyle w:val="Paragraphedeliste"/>
        <w:numPr>
          <w:ilvl w:val="0"/>
          <w:numId w:val="1"/>
        </w:numPr>
        <w:tabs>
          <w:tab w:val="left" w:pos="2595"/>
        </w:tabs>
        <w:jc w:val="both"/>
        <w:rPr>
          <w:sz w:val="24"/>
          <w:szCs w:val="24"/>
        </w:rPr>
      </w:pPr>
      <w:r w:rsidRPr="007360E1">
        <w:rPr>
          <w:color w:val="7030A0"/>
          <w:sz w:val="24"/>
          <w:szCs w:val="24"/>
        </w:rPr>
        <w:t>Mettre en valeur les temps forts de la vie de l’Eglise</w:t>
      </w:r>
      <w:r w:rsidRPr="007360E1">
        <w:rPr>
          <w:sz w:val="24"/>
          <w:szCs w:val="24"/>
        </w:rPr>
        <w:t xml:space="preserve"> en se basant sur le calendrier et les fêtes liturgiques. Chaque classe vit des temps de réflexion et d’échanges en s’appuyant sur les grandes fêtes de l’année liturgique. Un temps fort sur un après-midi terminé par une célébration réunit les quatre classes pour Noël et pour Pâques.</w:t>
      </w:r>
    </w:p>
    <w:p w:rsidR="007360E1" w:rsidRPr="007360E1" w:rsidRDefault="007360E1" w:rsidP="007360E1">
      <w:pPr>
        <w:tabs>
          <w:tab w:val="left" w:pos="2595"/>
        </w:tabs>
        <w:jc w:val="both"/>
        <w:rPr>
          <w:sz w:val="24"/>
          <w:szCs w:val="24"/>
        </w:rPr>
      </w:pPr>
    </w:p>
    <w:p w:rsidR="007360E1" w:rsidRDefault="007360E1" w:rsidP="007360E1">
      <w:pPr>
        <w:pStyle w:val="Paragraphedeliste"/>
        <w:numPr>
          <w:ilvl w:val="0"/>
          <w:numId w:val="1"/>
        </w:numPr>
        <w:tabs>
          <w:tab w:val="left" w:pos="2595"/>
        </w:tabs>
        <w:jc w:val="both"/>
        <w:rPr>
          <w:sz w:val="24"/>
          <w:szCs w:val="24"/>
        </w:rPr>
      </w:pPr>
      <w:r w:rsidRPr="007360E1">
        <w:rPr>
          <w:color w:val="7030A0"/>
          <w:sz w:val="24"/>
          <w:szCs w:val="24"/>
        </w:rPr>
        <w:t>Accompagner les élèves</w:t>
      </w:r>
      <w:r w:rsidRPr="007360E1">
        <w:rPr>
          <w:sz w:val="24"/>
          <w:szCs w:val="24"/>
        </w:rPr>
        <w:t xml:space="preserve"> qui le souhaitent à se préparer aux sacrements (Communion pour les CM1 et Profession de Foi pour les CM2)</w:t>
      </w:r>
    </w:p>
    <w:p w:rsidR="007360E1" w:rsidRPr="007360E1" w:rsidRDefault="007360E1" w:rsidP="007360E1">
      <w:pPr>
        <w:tabs>
          <w:tab w:val="left" w:pos="2595"/>
        </w:tabs>
        <w:jc w:val="both"/>
        <w:rPr>
          <w:sz w:val="24"/>
          <w:szCs w:val="24"/>
        </w:rPr>
      </w:pPr>
    </w:p>
    <w:p w:rsidR="007360E1" w:rsidRPr="007360E1" w:rsidRDefault="007360E1" w:rsidP="007360E1">
      <w:pPr>
        <w:pStyle w:val="Paragraphedeliste"/>
        <w:numPr>
          <w:ilvl w:val="0"/>
          <w:numId w:val="1"/>
        </w:numPr>
        <w:tabs>
          <w:tab w:val="left" w:pos="2595"/>
        </w:tabs>
        <w:jc w:val="both"/>
        <w:rPr>
          <w:sz w:val="24"/>
          <w:szCs w:val="24"/>
        </w:rPr>
      </w:pPr>
      <w:r w:rsidRPr="007360E1">
        <w:rPr>
          <w:color w:val="7030A0"/>
          <w:sz w:val="24"/>
          <w:szCs w:val="24"/>
        </w:rPr>
        <w:t>Cultiver la notion de générosité et de solidarité</w:t>
      </w:r>
      <w:r w:rsidRPr="007360E1">
        <w:rPr>
          <w:sz w:val="24"/>
          <w:szCs w:val="24"/>
        </w:rPr>
        <w:t>, dans un souci d’ouverture et par le soutien de projets divers. Les périodes de l’Avent et du Carême sont propices à des temps de partage, d’échanges et de solidarité qui prennent forme par des actions humanitaires en lien avec des associations caritatives.</w:t>
      </w:r>
    </w:p>
    <w:sectPr w:rsidR="007360E1" w:rsidRPr="007360E1" w:rsidSect="002E1B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A010E"/>
    <w:multiLevelType w:val="hybridMultilevel"/>
    <w:tmpl w:val="369ED3A4"/>
    <w:lvl w:ilvl="0" w:tplc="504C0CF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0E1"/>
    <w:rsid w:val="002E1B1C"/>
    <w:rsid w:val="007360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0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YELLOZVISION</dc:creator>
  <cp:keywords/>
  <dc:description/>
  <cp:lastModifiedBy>YELLOZVISION</cp:lastModifiedBy>
  <cp:revision>1</cp:revision>
  <dcterms:created xsi:type="dcterms:W3CDTF">2017-11-21T12:26:00Z</dcterms:created>
  <dcterms:modified xsi:type="dcterms:W3CDTF">2017-11-21T12:36:00Z</dcterms:modified>
</cp:coreProperties>
</file>